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黑体" w:hAnsi="黑体" w:eastAsia="黑体" w:cs="黑体"/>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780" w:lineRule="exact"/>
        <w:jc w:val="both"/>
        <w:textAlignment w:val="auto"/>
        <w:rPr>
          <w:rFonts w:hint="eastAsia" w:ascii="黑体" w:hAnsi="黑体" w:eastAsia="黑体" w:cs="黑体"/>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山东省泰安市实验</w:t>
      </w:r>
      <w:r>
        <w:rPr>
          <w:rFonts w:hint="eastAsia" w:ascii="黑体" w:hAnsi="黑体" w:eastAsia="黑体" w:cs="黑体"/>
          <w:b w:val="0"/>
          <w:bCs w:val="0"/>
          <w:sz w:val="44"/>
          <w:szCs w:val="44"/>
        </w:rPr>
        <w:t>学校</w:t>
      </w:r>
      <w:r>
        <w:rPr>
          <w:rFonts w:hint="eastAsia" w:ascii="黑体" w:hAnsi="黑体" w:eastAsia="黑体" w:cs="黑体"/>
          <w:b w:val="0"/>
          <w:bCs w:val="0"/>
          <w:sz w:val="44"/>
          <w:szCs w:val="44"/>
          <w:lang w:val="en-US" w:eastAsia="zh-CN"/>
        </w:rPr>
        <w:t>健康学校建设</w:t>
      </w:r>
    </w:p>
    <w:p>
      <w:pPr>
        <w:pStyle w:val="2"/>
        <w:jc w:val="center"/>
        <w:rPr>
          <w:rFonts w:hint="eastAsia" w:ascii="仿宋" w:hAnsi="仿宋" w:eastAsia="仿宋" w:cs="仿宋"/>
          <w:b w:val="0"/>
          <w:bCs w:val="0"/>
          <w:sz w:val="44"/>
          <w:szCs w:val="44"/>
        </w:rPr>
      </w:pPr>
      <w:r>
        <w:rPr>
          <w:rFonts w:hint="eastAsia" w:ascii="黑体" w:hAnsi="黑体" w:eastAsia="黑体" w:cs="黑体"/>
          <w:b w:val="0"/>
          <w:bCs w:val="0"/>
          <w:sz w:val="44"/>
          <w:szCs w:val="44"/>
        </w:rPr>
        <w:t>实施方案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按照科学发展观的要求，全面贯彻党的教育方针，认真落实健康第一的指导思想，把增强学生健康素质作为学校教育的基本目标之一，促进学生健康成长。</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康教育是以促进健康为核心的教育。通过有计划地开展学校健康教育，培养学生的健康意识与公共卫生意识，掌握必要的健康知识和技能，促进学生自觉地采纳和保持有益于健康的行为和生活方式，减少或消除影响健康的危险因素，为一生的健康奠定坚实的基础。</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此，我校的健康教育以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坚持目标要求与学生、社区实际相结合原则;健康教育理论知识和学生生活实际相结合原则。做到突出重点、循序渐进，不断强化和促进健康知识的掌握、健康技能的提高、健康意识的形成、健康行为和生活方式的建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二、课程目标与内容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健康教育内容包括五个领域：健康行为与生活方式、疾病预防、心理健康、生长发育与青春期保健、安全应急与避险。</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我校根据小学低年级、中年级、高年级儿童不同年龄段的身体发育特点，把五个领域的内容合理分配到三级水平中，分别为水平一(小学1-2年级)、水平二(小学3-4年级)、水平三(小学5年级)</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水平一(小学1-2年级)</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1.目标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2.基本内容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(2)疾病预防：接种疫苗可以预防一些传染病。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(3)心理健康：日常生活中的礼貌用语，与同学友好相处技能。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(4)生长发育与青春期保健：生命孕育、成长基本知识，知道“我从哪里来”。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(二)水平二(小学3-4年级)</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1.目标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2.基本内容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(3)生长发育与青春期保健：人的生命周期包括诞生、发育、成熟、衰老、死亡;初步了解儿童青少年身体主要器官的功能，学会保护自己。</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(4)心理健康： 学会安排自己的学习活动，巩固良好的学习习惯，能克服学习中的困难。增强生活自理的愿望，提高生活自理能力;预防和克服依赖心理;参加简单的家务劳动。学会合理消费，不浪费，不攀比。了解一些性别差异的知识，男女同学正常相处。爱自己的班级和学校，遵守学校常规，预防与克服孤僻、不善合作等不良心理。　　(5)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(三)水平三(小学5年级)</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1.目标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2.基本内容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心血管疾病、呼吸系统疾病等多种疾病;不吸烟、不饮酒。常见毒品的名称;毒品对个人和家庭的危害，自我保护的常识和简单方法，能够远离毒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(2)疾病预防：贫血对健康的危害与预防;常见肠道传染病(细菌性痢疾、伤寒与副伤寒、甲型肝炎等)的预防;疟疾的预防;流行性出血性结膜炎(红眼病)的预防;碘缺乏病对人体健康的危害;食用碘盐可以预防碘缺乏病。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(3)心理健康：保持自信，自己的事情自己做。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生长发育与青春期保健：青春期的生长发育特点;男女少年在青春发育期的差异(男性、女性第二性征的具体表现);女生月经初潮及意义(月经形成以及周期计算);男生首次遗精及意义;变声期的保健知识;青春期的个人卫生知识。体温、脉搏测量方法及其测量的意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安全应急与避险：骑自行车安全常识;常见的危险标识(如高压、易燃、易爆、剧毒、放射性、生物安全)，远离危险物;煤气中毒的发生原因和预防;触电、雷击的预防;中暑的预防和处理;轻微烫烧伤和割、刺、擦、挫伤等的自我处理;提高网络安全防范意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三、课程实施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(一)专业课程设置。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我们把健康教育课程纳入正式课表，每个年级每学期至少5课时。设有专、兼职健康教师，做到有教材、有备课、有教案、有作业。分年级、按学期制定完成教学计划和教学总结。</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(二)学科渗透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了专业课程设置外，我们注重健康教育与《思想品德》、《科学》、等学科的教学内容结合，进行健康知识的渗透与整合。同时学校还通过班会、晨会、校会、升旗仪式、专题讲座、手抄报、板报等多种宣传教育形式开展健康教育。</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(三)课外实践</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无法通过相关课程渗透的健康教育内容，我们利用综合实践活动和地方课程的时间，采用多种形式，如(1)实际调查：走访医疗机构和医护人员调查访问相关健康知识;(2)自主学习：组织引导学生通过上网、查找有关书籍，搜集有关资料，积累健康知识。(3)开展活动：聘请相关专业人员，如牙科医生、眼科医生、心理医生讲解和培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四、评价体系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评价的目的：为了学生和教师的健康和发展，为了促进和鼓励校本课程的开发与实施。构建如下评价体系：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(一)对学生的评价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价的重点包括学生健康意识的建立、基本知识和技能的掌握和卫生习惯、健康行为的形成，评价以学生自评为主，同时结合家长、教师的评价，关注学生的学习过程，采取方法有调查问卷、当面座谈、考查学习知识、以及成果展示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(二)对教师的评价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教师的评价主要以教师健康教育实施过程与健康教育实施效果作为评价重点。包括：教学准备、教学方式、教学态度、教学效果等方面的评价。评价也以教师自我评价为主，同时重视家长、其他教师、校长对教师的评价，方法有调查问卷、案例评析、课堂记录等。</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五、课程保障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(一)组织保障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建立校本课程开发与实施领导小组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姚宗岭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程航 李思远 尚春香 亓桂茹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组 员：</w:t>
      </w:r>
      <w:r>
        <w:rPr>
          <w:rFonts w:hint="eastAsia" w:ascii="仿宋" w:hAnsi="仿宋" w:eastAsia="仿宋" w:cs="仿宋"/>
          <w:sz w:val="32"/>
          <w:szCs w:val="32"/>
          <w:lang w:val="en-US" w:eastAsia="zh-CN"/>
        </w:rPr>
        <w:t>中层及级部助理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(二)资源保障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加强教学资源建设，积极开发健康教育的教学课件、教学图文资料、音像制品等教学资源，增强健康教育实施效果。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(三)制度保障：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教研制度，把健康教育教学研究纳入教研工作计划，针对不同学年龄段的学生特点，开展以知识传播与技能培养相结合的教学研究工作。以现有健康教育专兼职教师和体育教师为基础，采取自学和出外学习等形式，强化教师培训，不断提高教师开展健康教育的水平。</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同时建立与校本课程开发实施有关的奖励制度，对工作中成绩突出，效果显著的教师和学生，给予物质上和精神上的奖励和表彰。</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山东省泰安市实验学校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w:t>
      </w:r>
      <w:bookmarkStart w:id="0" w:name="_GoBack"/>
      <w:bookmarkEnd w:id="0"/>
      <w:r>
        <w:rPr>
          <w:rFonts w:hint="eastAsia" w:ascii="仿宋" w:hAnsi="仿宋" w:eastAsia="仿宋" w:cs="仿宋"/>
          <w:sz w:val="32"/>
          <w:szCs w:val="32"/>
          <w:lang w:val="en-US" w:eastAsia="zh-CN"/>
        </w:rPr>
        <w:t>年7月1日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sz w:val="32"/>
          <w:szCs w:val="32"/>
          <w:lang w:val="en-US" w:eastAsia="zh-CN"/>
        </w:rPr>
      </w:pPr>
    </w:p>
    <w:p>
      <w:pPr>
        <w:pStyle w:val="3"/>
        <w:spacing w:before="0" w:beforeAutospacing="0" w:after="0" w:afterAutospacing="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2405" cy="3598545"/>
            <wp:effectExtent l="0" t="0" r="4445" b="1905"/>
            <wp:docPr id="4" name="图片 4" descr="微信图片_2023080410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04103008"/>
                    <pic:cNvPicPr>
                      <a:picLocks noChangeAspect="1"/>
                    </pic:cNvPicPr>
                  </pic:nvPicPr>
                  <pic:blipFill>
                    <a:blip r:embed="rId4"/>
                    <a:stretch>
                      <a:fillRect/>
                    </a:stretch>
                  </pic:blipFill>
                  <pic:spPr>
                    <a:xfrm>
                      <a:off x="0" y="0"/>
                      <a:ext cx="5272405" cy="3598545"/>
                    </a:xfrm>
                    <a:prstGeom prst="rect">
                      <a:avLst/>
                    </a:prstGeom>
                  </pic:spPr>
                </pic:pic>
              </a:graphicData>
            </a:graphic>
          </wp:inline>
        </w:drawing>
      </w:r>
    </w:p>
    <w:p>
      <w:pPr>
        <w:pStyle w:val="3"/>
        <w:spacing w:before="0" w:beforeAutospacing="0" w:after="0" w:afterAutospacing="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drawing>
          <wp:inline distT="0" distB="0" distL="114300" distR="114300">
            <wp:extent cx="5272405" cy="3686175"/>
            <wp:effectExtent l="0" t="0" r="4445" b="9525"/>
            <wp:docPr id="5" name="图片 5" descr="微信图片_2023080410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04103016"/>
                    <pic:cNvPicPr>
                      <a:picLocks noChangeAspect="1"/>
                    </pic:cNvPicPr>
                  </pic:nvPicPr>
                  <pic:blipFill>
                    <a:blip r:embed="rId5"/>
                    <a:stretch>
                      <a:fillRect/>
                    </a:stretch>
                  </pic:blipFill>
                  <pic:spPr>
                    <a:xfrm>
                      <a:off x="0" y="0"/>
                      <a:ext cx="5272405" cy="3686175"/>
                    </a:xfrm>
                    <a:prstGeom prst="rect">
                      <a:avLst/>
                    </a:prstGeom>
                  </pic:spPr>
                </pic:pic>
              </a:graphicData>
            </a:graphic>
          </wp:inline>
        </w:drawing>
      </w:r>
    </w:p>
    <w:p>
      <w:pPr>
        <w:pStyle w:val="3"/>
        <w:spacing w:before="0" w:beforeAutospacing="0" w:after="0" w:afterAutospacing="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泰安市实验学校开展多病共防知识培训</w:t>
      </w:r>
    </w:p>
    <w:p>
      <w:pPr>
        <w:pStyle w:val="3"/>
        <w:spacing w:before="0" w:beforeAutospacing="0" w:after="0" w:afterAutospacing="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2022年9月20日</w:t>
      </w:r>
    </w:p>
    <w:p>
      <w:pPr>
        <w:pStyle w:val="3"/>
        <w:spacing w:before="0" w:beforeAutospacing="0" w:after="0" w:afterAutospacing="0"/>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泰安市实验学校健康教育总结</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黑体" w:hAnsi="黑体" w:eastAsia="黑体" w:cs="黑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rPr>
        <w:t>学校加强健康教育工作，校内宣传栏，学校电子屏等开展健康教育，普及健康知识。利用健康教育课、主题班会课等对学生进行健康教育，</w:t>
      </w:r>
      <w:r>
        <w:rPr>
          <w:rFonts w:ascii="仿宋" w:hAnsi="仿宋" w:eastAsia="仿宋"/>
          <w:sz w:val="32"/>
          <w:szCs w:val="32"/>
        </w:rPr>
        <w:t>培养学生良好卫生习惯和健康的行为习惯</w:t>
      </w:r>
      <w:r>
        <w:rPr>
          <w:rFonts w:hint="eastAsia" w:ascii="仿宋" w:hAnsi="仿宋" w:eastAsia="仿宋"/>
          <w:sz w:val="32"/>
          <w:szCs w:val="32"/>
        </w:rPr>
        <w:t>。</w:t>
      </w:r>
      <w:r>
        <w:rPr>
          <w:rFonts w:ascii="仿宋" w:hAnsi="仿宋" w:eastAsia="仿宋"/>
          <w:sz w:val="32"/>
          <w:szCs w:val="32"/>
        </w:rPr>
        <w:t>加强学校健康教育师资队伍建设，</w:t>
      </w:r>
      <w:r>
        <w:rPr>
          <w:rFonts w:hint="eastAsia" w:ascii="仿宋" w:hAnsi="仿宋" w:eastAsia="仿宋"/>
          <w:sz w:val="32"/>
          <w:szCs w:val="32"/>
        </w:rPr>
        <w:t>由学校专职保健医师面向班主任、体育教师进行专业的健康教育培训。在防溺水等急救知识的培训方面，</w:t>
      </w:r>
      <w:r>
        <w:rPr>
          <w:rFonts w:hint="eastAsia" w:ascii="仿宋" w:hAnsi="仿宋" w:eastAsia="仿宋" w:cs="Cambria"/>
          <w:sz w:val="32"/>
          <w:szCs w:val="32"/>
        </w:rPr>
        <w:t>采取校医培训和聘请专业医护人员培训等方式，面向班主任、全体任课教师、学生，进行海姆立克急救法、心肺复苏等专业培训，提高师生遇到紧急情况时的急救技能。通过这次“多病共防”的主题培训活动，使老师们了解到很多有益的卫生知识，春季传染病虽然种类繁多，但只要我们重视预防工作，做到早发现、早隔离、早诊断、早治疗，就可以有效地阻断传染病的流行与传播。愿我们携手为学生们创造一个“安全、健康、快乐”的成长环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山东省泰安市实验学校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2022年10月12日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firstLine="640" w:firstLineChars="200"/>
        <w:textAlignment w:val="auto"/>
        <w:rPr>
          <w:rFonts w:hint="eastAsia" w:ascii="仿宋" w:hAnsi="仿宋" w:eastAsia="仿宋" w:cs="仿宋"/>
          <w:sz w:val="32"/>
          <w:szCs w:val="32"/>
          <w:lang w:val="en-US" w:eastAsia="zh-CN"/>
        </w:rPr>
      </w:pPr>
    </w:p>
    <w:p>
      <w:pPr>
        <w:pStyle w:val="3"/>
        <w:spacing w:before="0" w:beforeAutospacing="0" w:after="0" w:afterAutospacing="0"/>
        <w:ind w:firstLine="640" w:firstLineChars="200"/>
        <w:rPr>
          <w:rFonts w:hint="eastAsia" w:ascii="仿宋" w:hAnsi="仿宋" w:eastAsia="仿宋" w:cs="仿宋"/>
          <w:sz w:val="32"/>
          <w:szCs w:val="32"/>
          <w:lang w:val="en-US" w:eastAsia="zh-CN"/>
        </w:rPr>
      </w:pPr>
    </w:p>
    <w:p>
      <w:pPr>
        <w:pStyle w:val="3"/>
        <w:spacing w:before="0" w:beforeAutospacing="0" w:after="0" w:afterAutospacing="0"/>
        <w:ind w:firstLine="640" w:firstLineChars="200"/>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YTRjNDA1MzY2ZmU2MzE0NjY2OTM4MWU2OTQzNTkifQ=="/>
  </w:docVars>
  <w:rsids>
    <w:rsidRoot w:val="60B406D2"/>
    <w:rsid w:val="0A5A6809"/>
    <w:rsid w:val="19843EA5"/>
    <w:rsid w:val="20BE7252"/>
    <w:rsid w:val="3DB300AE"/>
    <w:rsid w:val="3F0162EB"/>
    <w:rsid w:val="4CA31F83"/>
    <w:rsid w:val="60B4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next w:val="1"/>
    <w:qFormat/>
    <w:uiPriority w:val="9"/>
    <w:pPr>
      <w:spacing w:after="100" w:afterAutospacing="1"/>
      <w:jc w:val="left"/>
      <w:outlineLvl w:val="0"/>
    </w:pPr>
    <w:rPr>
      <w:rFonts w:ascii="微软雅黑" w:hAnsi="微软雅黑" w:eastAsia="微软雅黑"/>
      <w:b/>
      <w:bCs/>
      <w:sz w:val="30"/>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4485</Words>
  <Characters>4569</Characters>
  <Lines>0</Lines>
  <Paragraphs>0</Paragraphs>
  <TotalTime>20</TotalTime>
  <ScaleCrop>false</ScaleCrop>
  <LinksUpToDate>false</LinksUpToDate>
  <CharactersWithSpaces>4673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2023-08-04T01:36:00Z</dcterms:created>
  <dc:creator>李新莹</dc:creator>
  <cp:lastModifiedBy>木子</cp:lastModifiedBy>
  <cp:lastPrinted>2023-12-14T01:31:58Z</cp:lastPrinted>
  <dcterms:modified xsi:type="dcterms:W3CDTF">2023-12-14T01:33:11Z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C3C8AE66BFCD4B378AC72AB9F316F10A_13</vt:lpwstr>
  </property>
</Properties>
</file>